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32" w:rsidRDefault="00EF3832" w:rsidP="00EF3832">
      <w:pPr>
        <w:jc w:val="center"/>
        <w:rPr>
          <w:b/>
          <w:bCs/>
        </w:rPr>
      </w:pPr>
      <w:r w:rsidRPr="00EF3832">
        <w:rPr>
          <w:b/>
          <w:bCs/>
        </w:rPr>
        <w:t>PhD Grant for CIPM Members</w:t>
      </w:r>
    </w:p>
    <w:p w:rsidR="00EF3832" w:rsidRDefault="00EF3832" w:rsidP="00EF3832">
      <w:pPr>
        <w:jc w:val="center"/>
        <w:rPr>
          <w:b/>
          <w:bCs/>
        </w:rPr>
      </w:pPr>
    </w:p>
    <w:p w:rsidR="00EF3832" w:rsidRPr="00EF3832" w:rsidRDefault="00EF3832" w:rsidP="00EF3832">
      <w:pPr>
        <w:numPr>
          <w:ilvl w:val="0"/>
          <w:numId w:val="3"/>
        </w:numPr>
        <w:jc w:val="both"/>
        <w:rPr>
          <w:b/>
          <w:bCs/>
        </w:rPr>
      </w:pPr>
      <w:r w:rsidRPr="00EF3832">
        <w:rPr>
          <w:b/>
          <w:bCs/>
        </w:rPr>
        <w:t>Grant Value</w:t>
      </w:r>
    </w:p>
    <w:p w:rsidR="00EF3832" w:rsidRPr="00EF3832" w:rsidRDefault="00EF3832" w:rsidP="00EF3832">
      <w:pPr>
        <w:jc w:val="both"/>
        <w:rPr>
          <w:bCs/>
        </w:rPr>
      </w:pPr>
      <w:r w:rsidRPr="00EF3832">
        <w:rPr>
          <w:bCs/>
        </w:rPr>
        <w:t>The value of the maximum grant would be Rupees One Million (</w:t>
      </w:r>
      <w:proofErr w:type="spellStart"/>
      <w:r w:rsidRPr="00EF3832">
        <w:rPr>
          <w:bCs/>
        </w:rPr>
        <w:t>Rs</w:t>
      </w:r>
      <w:proofErr w:type="spellEnd"/>
      <w:r w:rsidRPr="00EF3832">
        <w:rPr>
          <w:bCs/>
        </w:rPr>
        <w:t xml:space="preserve">. 1,000,000/-) per member and only two members will be awarded the grant per annum. </w:t>
      </w:r>
    </w:p>
    <w:p w:rsidR="00EF3832" w:rsidRPr="00EF3832" w:rsidRDefault="00EF3832" w:rsidP="00EF3832">
      <w:pPr>
        <w:numPr>
          <w:ilvl w:val="0"/>
          <w:numId w:val="3"/>
        </w:numPr>
        <w:jc w:val="both"/>
        <w:rPr>
          <w:b/>
          <w:bCs/>
        </w:rPr>
      </w:pPr>
      <w:r w:rsidRPr="00EF3832">
        <w:rPr>
          <w:b/>
          <w:bCs/>
        </w:rPr>
        <w:t xml:space="preserve">General Conditions   </w:t>
      </w:r>
    </w:p>
    <w:p w:rsidR="00EF3832" w:rsidRPr="00EF3832" w:rsidRDefault="00EF3832" w:rsidP="00EF3832">
      <w:pPr>
        <w:numPr>
          <w:ilvl w:val="0"/>
          <w:numId w:val="4"/>
        </w:numPr>
        <w:jc w:val="both"/>
        <w:rPr>
          <w:bCs/>
        </w:rPr>
      </w:pPr>
      <w:r w:rsidRPr="00EF3832">
        <w:rPr>
          <w:bCs/>
        </w:rPr>
        <w:t xml:space="preserve">Parties interested shall apply for the approval of CIPM Governing Council after obtaining the recommendation from the Research Committee.   </w:t>
      </w:r>
    </w:p>
    <w:p w:rsidR="00EF3832" w:rsidRPr="00EF3832" w:rsidRDefault="00EF3832" w:rsidP="00EF3832">
      <w:pPr>
        <w:numPr>
          <w:ilvl w:val="0"/>
          <w:numId w:val="1"/>
        </w:numPr>
        <w:jc w:val="both"/>
        <w:rPr>
          <w:bCs/>
        </w:rPr>
      </w:pPr>
      <w:r w:rsidRPr="00EF3832">
        <w:rPr>
          <w:bCs/>
        </w:rPr>
        <w:t>The applicant shall be a paid corporate member of CIPM for minimum 3 consecutive years at the time of applying for the grant scheme.</w:t>
      </w:r>
    </w:p>
    <w:p w:rsidR="00EF3832" w:rsidRPr="00EF3832" w:rsidRDefault="00EF3832" w:rsidP="00EF3832">
      <w:pPr>
        <w:numPr>
          <w:ilvl w:val="0"/>
          <w:numId w:val="1"/>
        </w:numPr>
        <w:jc w:val="both"/>
        <w:rPr>
          <w:bCs/>
        </w:rPr>
      </w:pPr>
      <w:r w:rsidRPr="00EF3832">
        <w:rPr>
          <w:bCs/>
        </w:rPr>
        <w:t xml:space="preserve">The study should be relevant to Human Capital Management or People Management and should add value to the Human Resources Fraternity. </w:t>
      </w:r>
    </w:p>
    <w:p w:rsidR="00EF3832" w:rsidRPr="00EF3832" w:rsidRDefault="00EF3832" w:rsidP="00EF3832">
      <w:pPr>
        <w:numPr>
          <w:ilvl w:val="0"/>
          <w:numId w:val="1"/>
        </w:numPr>
        <w:jc w:val="both"/>
        <w:rPr>
          <w:bCs/>
        </w:rPr>
      </w:pPr>
      <w:r w:rsidRPr="00EF3832">
        <w:rPr>
          <w:bCs/>
        </w:rPr>
        <w:t xml:space="preserve">Candidate should have completed the Doctoral Programme (PhD) in a University approved by the University Grants Commission (UGC) of Sri Lanka.  </w:t>
      </w:r>
    </w:p>
    <w:p w:rsidR="00EF3832" w:rsidRPr="00EF3832" w:rsidRDefault="00EF3832" w:rsidP="00EF3832">
      <w:pPr>
        <w:numPr>
          <w:ilvl w:val="0"/>
          <w:numId w:val="3"/>
        </w:numPr>
        <w:jc w:val="both"/>
        <w:rPr>
          <w:b/>
          <w:bCs/>
        </w:rPr>
      </w:pPr>
      <w:r w:rsidRPr="00EF3832">
        <w:rPr>
          <w:b/>
          <w:bCs/>
        </w:rPr>
        <w:t xml:space="preserve">Awarding Method </w:t>
      </w:r>
    </w:p>
    <w:p w:rsidR="00EF3832" w:rsidRPr="00EF3832" w:rsidRDefault="00EF3832" w:rsidP="00EF3832">
      <w:pPr>
        <w:numPr>
          <w:ilvl w:val="0"/>
          <w:numId w:val="1"/>
        </w:numPr>
        <w:jc w:val="both"/>
        <w:rPr>
          <w:bCs/>
        </w:rPr>
      </w:pPr>
      <w:r w:rsidRPr="00EF3832">
        <w:rPr>
          <w:bCs/>
        </w:rPr>
        <w:t xml:space="preserve">Within 06 months from registration in the Doctoral programme, CIPM Research Committee shall be informed of the registration through the application (Annexure 1).    </w:t>
      </w:r>
    </w:p>
    <w:p w:rsidR="00EF3832" w:rsidRPr="00EF3832" w:rsidRDefault="00EF3832" w:rsidP="00EF3832">
      <w:pPr>
        <w:numPr>
          <w:ilvl w:val="0"/>
          <w:numId w:val="1"/>
        </w:numPr>
        <w:jc w:val="both"/>
        <w:rPr>
          <w:bCs/>
        </w:rPr>
      </w:pPr>
      <w:r w:rsidRPr="00EF3832">
        <w:rPr>
          <w:bCs/>
        </w:rPr>
        <w:t xml:space="preserve">Members who are registered for PhD programs as to date, who intend to apply for the CIPM Grant shall do so within three months from the date of announcement of the scheme </w:t>
      </w:r>
      <w:r w:rsidRPr="00EF3832">
        <w:rPr>
          <w:bCs/>
          <w:i/>
          <w:iCs/>
        </w:rPr>
        <w:t>(this sentence is valid only for the first announcement).</w:t>
      </w:r>
      <w:r w:rsidRPr="00EF3832">
        <w:rPr>
          <w:bCs/>
        </w:rPr>
        <w:t xml:space="preserve">   </w:t>
      </w:r>
    </w:p>
    <w:p w:rsidR="00EF3832" w:rsidRPr="00EF3832" w:rsidRDefault="00EF3832" w:rsidP="00EF3832">
      <w:pPr>
        <w:numPr>
          <w:ilvl w:val="0"/>
          <w:numId w:val="1"/>
        </w:numPr>
        <w:jc w:val="both"/>
        <w:rPr>
          <w:bCs/>
        </w:rPr>
      </w:pPr>
      <w:r w:rsidRPr="00EF3832">
        <w:rPr>
          <w:bCs/>
        </w:rPr>
        <w:t xml:space="preserve">To be entitled for the grant, PhD has to be completed within the specified duration of the programme, maximum being five years from the date of registration. </w:t>
      </w:r>
    </w:p>
    <w:p w:rsidR="00EF3832" w:rsidRPr="00EF3832" w:rsidRDefault="00EF3832" w:rsidP="00EF3832">
      <w:pPr>
        <w:numPr>
          <w:ilvl w:val="0"/>
          <w:numId w:val="1"/>
        </w:numPr>
        <w:jc w:val="both"/>
        <w:rPr>
          <w:bCs/>
        </w:rPr>
      </w:pPr>
      <w:r w:rsidRPr="00EF3832">
        <w:rPr>
          <w:bCs/>
        </w:rPr>
        <w:t xml:space="preserve">Full amount of the grant will be provided to the successful applicant/s after the completion of the PhD, subject to deduction of previously awarded research grants related to the research.  </w:t>
      </w:r>
    </w:p>
    <w:p w:rsidR="00EF3832" w:rsidRPr="00EF3832" w:rsidRDefault="00EF3832" w:rsidP="00EF3832">
      <w:pPr>
        <w:numPr>
          <w:ilvl w:val="0"/>
          <w:numId w:val="1"/>
        </w:numPr>
        <w:jc w:val="both"/>
        <w:rPr>
          <w:bCs/>
        </w:rPr>
      </w:pPr>
      <w:r w:rsidRPr="00EF3832">
        <w:rPr>
          <w:bCs/>
        </w:rPr>
        <w:t xml:space="preserve">After completion of the PhD, candidate shall forward the application (Annexure II) for the Grant (to reimburse their payments) within the First Quarter of the succeeding year. (Considering the effective date of the degree)    </w:t>
      </w:r>
    </w:p>
    <w:p w:rsidR="00EF3832" w:rsidRPr="00EF3832" w:rsidRDefault="00EF3832" w:rsidP="00EF3832">
      <w:pPr>
        <w:numPr>
          <w:ilvl w:val="0"/>
          <w:numId w:val="1"/>
        </w:numPr>
        <w:jc w:val="both"/>
        <w:rPr>
          <w:bCs/>
        </w:rPr>
      </w:pPr>
      <w:r w:rsidRPr="00EF3832">
        <w:rPr>
          <w:bCs/>
        </w:rPr>
        <w:t xml:space="preserve">Applications of the qualified candidates will be evaluated by the Research Committee and have the right to recommend/ differ or reject any applications.    </w:t>
      </w:r>
    </w:p>
    <w:p w:rsidR="00EF3832" w:rsidRPr="00EF3832" w:rsidRDefault="00EF3832" w:rsidP="00EF3832">
      <w:pPr>
        <w:numPr>
          <w:ilvl w:val="0"/>
          <w:numId w:val="3"/>
        </w:numPr>
        <w:jc w:val="both"/>
        <w:rPr>
          <w:b/>
          <w:bCs/>
        </w:rPr>
      </w:pPr>
      <w:r w:rsidRPr="00EF3832">
        <w:rPr>
          <w:b/>
          <w:bCs/>
        </w:rPr>
        <w:t>Communications</w:t>
      </w:r>
    </w:p>
    <w:p w:rsidR="00EF3832" w:rsidRPr="00EF3832" w:rsidRDefault="00EF3832" w:rsidP="00EF3832">
      <w:pPr>
        <w:jc w:val="both"/>
        <w:rPr>
          <w:bCs/>
        </w:rPr>
      </w:pPr>
      <w:r w:rsidRPr="00EF3832">
        <w:rPr>
          <w:bCs/>
        </w:rPr>
        <w:t xml:space="preserve">All applications and related communications shall be sent to Senior Manager - Member Services via email with a copy to Chairman - Research Committee. </w:t>
      </w:r>
    </w:p>
    <w:p w:rsidR="00EF3832" w:rsidRPr="00EF3832" w:rsidRDefault="00EF3832" w:rsidP="00EF3832">
      <w:pPr>
        <w:numPr>
          <w:ilvl w:val="0"/>
          <w:numId w:val="3"/>
        </w:numPr>
        <w:jc w:val="both"/>
        <w:rPr>
          <w:bCs/>
        </w:rPr>
      </w:pPr>
      <w:r w:rsidRPr="00EF3832">
        <w:rPr>
          <w:bCs/>
        </w:rPr>
        <w:t xml:space="preserve">Required Documents (should be submitted with Annexure II) </w:t>
      </w:r>
    </w:p>
    <w:p w:rsidR="00EF3832" w:rsidRPr="00EF3832" w:rsidRDefault="00EF3832" w:rsidP="00EF3832">
      <w:pPr>
        <w:numPr>
          <w:ilvl w:val="0"/>
          <w:numId w:val="2"/>
        </w:numPr>
        <w:jc w:val="both"/>
        <w:rPr>
          <w:bCs/>
        </w:rPr>
      </w:pPr>
      <w:r w:rsidRPr="00EF3832">
        <w:rPr>
          <w:bCs/>
        </w:rPr>
        <w:t>Certified copy of PhD Certificate/ letter of certificate with the effective date</w:t>
      </w:r>
    </w:p>
    <w:p w:rsidR="00EF3832" w:rsidRPr="00EF3832" w:rsidRDefault="00EF3832" w:rsidP="00EF3832">
      <w:pPr>
        <w:numPr>
          <w:ilvl w:val="0"/>
          <w:numId w:val="2"/>
        </w:numPr>
        <w:jc w:val="both"/>
        <w:rPr>
          <w:bCs/>
        </w:rPr>
      </w:pPr>
      <w:r w:rsidRPr="00EF3832">
        <w:rPr>
          <w:bCs/>
        </w:rPr>
        <w:lastRenderedPageBreak/>
        <w:t>Copies of the publications / Conference proceedings</w:t>
      </w:r>
    </w:p>
    <w:p w:rsidR="00EF3832" w:rsidRPr="00EF3832" w:rsidRDefault="00EF3832" w:rsidP="00EF3832">
      <w:pPr>
        <w:numPr>
          <w:ilvl w:val="0"/>
          <w:numId w:val="2"/>
        </w:numPr>
        <w:jc w:val="both"/>
        <w:rPr>
          <w:bCs/>
        </w:rPr>
      </w:pPr>
      <w:r w:rsidRPr="00EF3832">
        <w:rPr>
          <w:bCs/>
        </w:rPr>
        <w:t>Original payment receipts (Deposit / transfer slip to indicate the name of the candidate)</w:t>
      </w:r>
    </w:p>
    <w:p w:rsidR="00EF3832" w:rsidRPr="00EF3832" w:rsidRDefault="00EF3832" w:rsidP="00EF3832">
      <w:pPr>
        <w:numPr>
          <w:ilvl w:val="0"/>
          <w:numId w:val="2"/>
        </w:numPr>
        <w:jc w:val="both"/>
        <w:rPr>
          <w:bCs/>
        </w:rPr>
      </w:pPr>
      <w:r w:rsidRPr="00EF3832">
        <w:rPr>
          <w:bCs/>
        </w:rPr>
        <w:t xml:space="preserve">Declaration conforming candidate has / will not receive funding from any organization for the PhD study.     </w:t>
      </w:r>
    </w:p>
    <w:p w:rsidR="00EF3832" w:rsidRPr="00EF3832" w:rsidRDefault="00EF3832" w:rsidP="00EF3832">
      <w:pPr>
        <w:numPr>
          <w:ilvl w:val="0"/>
          <w:numId w:val="3"/>
        </w:numPr>
        <w:jc w:val="both"/>
        <w:rPr>
          <w:b/>
          <w:bCs/>
        </w:rPr>
      </w:pPr>
      <w:r w:rsidRPr="00EF3832">
        <w:rPr>
          <w:b/>
          <w:bCs/>
        </w:rPr>
        <w:t xml:space="preserve">Evaluation   </w:t>
      </w:r>
    </w:p>
    <w:p w:rsidR="00EF3832" w:rsidRPr="00EF3832" w:rsidRDefault="00EF3832" w:rsidP="00EF3832">
      <w:pPr>
        <w:jc w:val="both"/>
        <w:rPr>
          <w:bCs/>
        </w:rPr>
      </w:pPr>
      <w:r w:rsidRPr="00EF3832">
        <w:rPr>
          <w:bCs/>
        </w:rPr>
        <w:t>The criteria for evaluation of the applications will be as follows,</w:t>
      </w:r>
    </w:p>
    <w:tbl>
      <w:tblPr>
        <w:tblW w:w="60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810"/>
      </w:tblGrid>
      <w:tr w:rsidR="00EF3832" w:rsidRPr="00EF3832" w:rsidTr="00E8116E">
        <w:trPr>
          <w:trHeight w:val="422"/>
        </w:trPr>
        <w:tc>
          <w:tcPr>
            <w:tcW w:w="5220" w:type="dxa"/>
            <w:shd w:val="clear" w:color="auto" w:fill="000000"/>
            <w:vAlign w:val="center"/>
          </w:tcPr>
          <w:p w:rsidR="00EF3832" w:rsidRPr="00EF3832" w:rsidRDefault="00EF3832" w:rsidP="00EF3832">
            <w:pPr>
              <w:jc w:val="both"/>
              <w:rPr>
                <w:bCs/>
              </w:rPr>
            </w:pPr>
            <w:r w:rsidRPr="00EF3832">
              <w:rPr>
                <w:bCs/>
              </w:rPr>
              <w:t>Criteria</w:t>
            </w:r>
          </w:p>
        </w:tc>
        <w:tc>
          <w:tcPr>
            <w:tcW w:w="810" w:type="dxa"/>
            <w:shd w:val="clear" w:color="auto" w:fill="000000"/>
            <w:vAlign w:val="center"/>
          </w:tcPr>
          <w:p w:rsidR="00EF3832" w:rsidRPr="00EF3832" w:rsidRDefault="00EF3832" w:rsidP="00EF3832">
            <w:pPr>
              <w:jc w:val="both"/>
              <w:rPr>
                <w:bCs/>
              </w:rPr>
            </w:pPr>
            <w:r w:rsidRPr="00EF3832">
              <w:rPr>
                <w:bCs/>
              </w:rPr>
              <w:t>Marks</w:t>
            </w:r>
          </w:p>
        </w:tc>
      </w:tr>
      <w:tr w:rsidR="00EF3832" w:rsidRPr="00EF3832" w:rsidTr="00E8116E">
        <w:trPr>
          <w:trHeight w:val="440"/>
        </w:trPr>
        <w:tc>
          <w:tcPr>
            <w:tcW w:w="5220" w:type="dxa"/>
            <w:shd w:val="clear" w:color="auto" w:fill="auto"/>
          </w:tcPr>
          <w:p w:rsidR="00EF3832" w:rsidRPr="00EF3832" w:rsidRDefault="00EF3832" w:rsidP="00EF3832">
            <w:pPr>
              <w:jc w:val="both"/>
              <w:rPr>
                <w:bCs/>
              </w:rPr>
            </w:pPr>
            <w:r w:rsidRPr="00EF3832">
              <w:rPr>
                <w:bCs/>
              </w:rPr>
              <w:t xml:space="preserve">Contribution to CIPM </w:t>
            </w:r>
          </w:p>
        </w:tc>
        <w:tc>
          <w:tcPr>
            <w:tcW w:w="810" w:type="dxa"/>
            <w:shd w:val="clear" w:color="auto" w:fill="auto"/>
          </w:tcPr>
          <w:p w:rsidR="00EF3832" w:rsidRPr="00EF3832" w:rsidRDefault="00EF3832" w:rsidP="00EF3832">
            <w:pPr>
              <w:jc w:val="center"/>
              <w:rPr>
                <w:bCs/>
              </w:rPr>
            </w:pPr>
            <w:r w:rsidRPr="00EF3832">
              <w:rPr>
                <w:bCs/>
              </w:rPr>
              <w:t>50</w:t>
            </w:r>
          </w:p>
        </w:tc>
      </w:tr>
      <w:tr w:rsidR="00EF3832" w:rsidRPr="00EF3832" w:rsidTr="00E8116E">
        <w:trPr>
          <w:trHeight w:val="267"/>
        </w:trPr>
        <w:tc>
          <w:tcPr>
            <w:tcW w:w="5220" w:type="dxa"/>
            <w:shd w:val="clear" w:color="auto" w:fill="auto"/>
          </w:tcPr>
          <w:p w:rsidR="00EF3832" w:rsidRPr="00EF3832" w:rsidRDefault="00EF3832" w:rsidP="00EF3832">
            <w:pPr>
              <w:jc w:val="both"/>
              <w:rPr>
                <w:bCs/>
              </w:rPr>
            </w:pPr>
            <w:r w:rsidRPr="00EF3832">
              <w:rPr>
                <w:bCs/>
              </w:rPr>
              <w:t>Currently serves as a Lecturer/ Research Supervisor at CIPM</w:t>
            </w:r>
          </w:p>
        </w:tc>
        <w:tc>
          <w:tcPr>
            <w:tcW w:w="810" w:type="dxa"/>
            <w:shd w:val="clear" w:color="auto" w:fill="auto"/>
          </w:tcPr>
          <w:p w:rsidR="00EF3832" w:rsidRPr="00EF3832" w:rsidRDefault="00EF3832" w:rsidP="00EF3832">
            <w:pPr>
              <w:jc w:val="center"/>
              <w:rPr>
                <w:bCs/>
              </w:rPr>
            </w:pPr>
            <w:r w:rsidRPr="00EF3832">
              <w:rPr>
                <w:bCs/>
              </w:rPr>
              <w:t>25</w:t>
            </w:r>
          </w:p>
        </w:tc>
      </w:tr>
      <w:tr w:rsidR="00EF3832" w:rsidRPr="00EF3832" w:rsidTr="00E8116E">
        <w:trPr>
          <w:trHeight w:val="169"/>
        </w:trPr>
        <w:tc>
          <w:tcPr>
            <w:tcW w:w="5220" w:type="dxa"/>
            <w:shd w:val="clear" w:color="auto" w:fill="auto"/>
          </w:tcPr>
          <w:p w:rsidR="00EF3832" w:rsidRPr="00EF3832" w:rsidRDefault="00EF3832" w:rsidP="00EF3832">
            <w:pPr>
              <w:jc w:val="both"/>
              <w:rPr>
                <w:bCs/>
              </w:rPr>
            </w:pPr>
            <w:r w:rsidRPr="00EF3832">
              <w:rPr>
                <w:bCs/>
              </w:rPr>
              <w:t>Holder of CIPM Qualifications</w:t>
            </w:r>
          </w:p>
        </w:tc>
        <w:tc>
          <w:tcPr>
            <w:tcW w:w="810" w:type="dxa"/>
            <w:shd w:val="clear" w:color="auto" w:fill="auto"/>
          </w:tcPr>
          <w:p w:rsidR="00EF3832" w:rsidRPr="00EF3832" w:rsidRDefault="00EF3832" w:rsidP="00EF3832">
            <w:pPr>
              <w:jc w:val="center"/>
              <w:rPr>
                <w:bCs/>
              </w:rPr>
            </w:pPr>
            <w:r w:rsidRPr="00EF3832">
              <w:rPr>
                <w:bCs/>
              </w:rPr>
              <w:t>25</w:t>
            </w:r>
          </w:p>
        </w:tc>
      </w:tr>
    </w:tbl>
    <w:p w:rsidR="00EF3832" w:rsidRPr="00EF3832" w:rsidRDefault="00EF3832" w:rsidP="00EF3832">
      <w:pPr>
        <w:jc w:val="both"/>
        <w:rPr>
          <w:bCs/>
        </w:rPr>
      </w:pPr>
    </w:p>
    <w:p w:rsidR="00EF3832" w:rsidRPr="00EF3832" w:rsidRDefault="00EF3832" w:rsidP="00EF3832">
      <w:pPr>
        <w:numPr>
          <w:ilvl w:val="0"/>
          <w:numId w:val="3"/>
        </w:numPr>
        <w:jc w:val="both"/>
        <w:rPr>
          <w:b/>
        </w:rPr>
      </w:pPr>
      <w:bookmarkStart w:id="0" w:name="_GoBack"/>
      <w:r w:rsidRPr="00EF3832">
        <w:rPr>
          <w:b/>
        </w:rPr>
        <w:t>Compulsory Requirements</w:t>
      </w:r>
    </w:p>
    <w:bookmarkEnd w:id="0"/>
    <w:p w:rsidR="00EF3832" w:rsidRPr="00EF3832" w:rsidRDefault="00EF3832" w:rsidP="00EF3832">
      <w:pPr>
        <w:jc w:val="both"/>
      </w:pPr>
      <w:r w:rsidRPr="00EF3832">
        <w:t xml:space="preserve">Upon being selected for the PhD Grant, the candidate shall enter into an agreement with CIPM based on following conditions.         </w:t>
      </w:r>
    </w:p>
    <w:p w:rsidR="00EF3832" w:rsidRPr="00EF3832" w:rsidRDefault="00EF3832" w:rsidP="00EF3832">
      <w:pPr>
        <w:numPr>
          <w:ilvl w:val="0"/>
          <w:numId w:val="5"/>
        </w:numPr>
        <w:jc w:val="both"/>
      </w:pPr>
      <w:r w:rsidRPr="00EF3832">
        <w:t xml:space="preserve">Candidate shall publish minimum Two (02) articles based on the related study, of which One (01) has to be in an Indexed Journal, under the name “Chartered Institute of Personnel Management”.  </w:t>
      </w:r>
    </w:p>
    <w:p w:rsidR="00EF3832" w:rsidRPr="00EF3832" w:rsidRDefault="00EF3832" w:rsidP="00EF3832">
      <w:pPr>
        <w:numPr>
          <w:ilvl w:val="0"/>
          <w:numId w:val="5"/>
        </w:numPr>
        <w:jc w:val="both"/>
      </w:pPr>
      <w:r w:rsidRPr="00EF3832">
        <w:t>Candidate shall actively contribute towards the betterment of CIPM for a period of three years.</w:t>
      </w:r>
    </w:p>
    <w:p w:rsidR="00EF3832" w:rsidRPr="00EF3832" w:rsidRDefault="00EF3832" w:rsidP="00EF3832">
      <w:pPr>
        <w:jc w:val="both"/>
      </w:pPr>
    </w:p>
    <w:p w:rsidR="00EF3832" w:rsidRPr="00EF3832" w:rsidRDefault="00EF3832" w:rsidP="00EF3832">
      <w:pPr>
        <w:jc w:val="both"/>
        <w:rPr>
          <w:bCs/>
          <w:i/>
          <w:iCs/>
          <w:u w:val="single"/>
        </w:rPr>
      </w:pPr>
      <w:r w:rsidRPr="00EF3832">
        <w:rPr>
          <w:bCs/>
          <w:i/>
          <w:iCs/>
          <w:u w:val="single"/>
        </w:rPr>
        <w:t xml:space="preserve">Annexures </w:t>
      </w:r>
    </w:p>
    <w:p w:rsidR="00EF3832" w:rsidRPr="00EF3832" w:rsidRDefault="00EF3832" w:rsidP="00EF3832">
      <w:pPr>
        <w:jc w:val="both"/>
        <w:rPr>
          <w:i/>
          <w:iCs/>
        </w:rPr>
      </w:pPr>
      <w:r w:rsidRPr="00EF3832">
        <w:rPr>
          <w:i/>
          <w:iCs/>
        </w:rPr>
        <w:t>Annexure I- Application for PhD Grant (should be submitted within 06 months from registration in PhD)</w:t>
      </w:r>
    </w:p>
    <w:p w:rsidR="00EF3832" w:rsidRPr="00EF3832" w:rsidRDefault="00EF3832" w:rsidP="00EF3832">
      <w:pPr>
        <w:jc w:val="both"/>
        <w:rPr>
          <w:i/>
          <w:iCs/>
        </w:rPr>
      </w:pPr>
      <w:r w:rsidRPr="00EF3832">
        <w:rPr>
          <w:i/>
          <w:iCs/>
        </w:rPr>
        <w:t xml:space="preserve">Annexure II – Application for Reimbursement of PhD Grant (should be submitted within the first quarter of the succeeding year, as per the effective date of the PhD)   </w:t>
      </w:r>
    </w:p>
    <w:p w:rsidR="00EF3832" w:rsidRPr="00EF3832" w:rsidRDefault="00EF3832" w:rsidP="00EF3832">
      <w:pPr>
        <w:jc w:val="both"/>
      </w:pPr>
    </w:p>
    <w:p w:rsidR="004406FA" w:rsidRDefault="004406FA" w:rsidP="00EF3832">
      <w:pPr>
        <w:jc w:val="both"/>
      </w:pPr>
    </w:p>
    <w:sectPr w:rsidR="00440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706"/>
    <w:multiLevelType w:val="hybridMultilevel"/>
    <w:tmpl w:val="3D8ED3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D5BFD"/>
    <w:multiLevelType w:val="hybridMultilevel"/>
    <w:tmpl w:val="8CA28C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911AD"/>
    <w:multiLevelType w:val="hybridMultilevel"/>
    <w:tmpl w:val="19E0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F69FD"/>
    <w:multiLevelType w:val="hybridMultilevel"/>
    <w:tmpl w:val="05C4A95A"/>
    <w:lvl w:ilvl="0" w:tplc="DBAE29C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8817E2"/>
    <w:multiLevelType w:val="hybridMultilevel"/>
    <w:tmpl w:val="F62A3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32"/>
    <w:rsid w:val="004406FA"/>
    <w:rsid w:val="00E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EDB3"/>
  <w15:chartTrackingRefBased/>
  <w15:docId w15:val="{A23EEF39-FE84-4B65-93E2-9FD41D87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Kamani</dc:creator>
  <cp:keywords/>
  <dc:description/>
  <cp:lastModifiedBy>Kamani</cp:lastModifiedBy>
  <cp:revision>1</cp:revision>
  <dcterms:created xsi:type="dcterms:W3CDTF">2019-03-25T04:10:00Z</dcterms:created>
  <dcterms:modified xsi:type="dcterms:W3CDTF">2019-03-25T04:14:00Z</dcterms:modified>
</cp:coreProperties>
</file>